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AF" w:rsidRDefault="00F223AC" w:rsidP="00F223AC">
      <w:pPr>
        <w:tabs>
          <w:tab w:val="left" w:pos="7725"/>
        </w:tabs>
        <w:spacing w:after="0"/>
        <w:jc w:val="center"/>
        <w:rPr>
          <w:b/>
          <w:sz w:val="32"/>
          <w:szCs w:val="32"/>
        </w:rPr>
      </w:pPr>
      <w:r>
        <w:rPr>
          <w:b/>
          <w:sz w:val="32"/>
          <w:szCs w:val="32"/>
        </w:rPr>
        <w:t>Qualifying for CSEP Benefits</w:t>
      </w:r>
      <w:r w:rsidR="00F511C5">
        <w:rPr>
          <w:b/>
          <w:sz w:val="32"/>
          <w:szCs w:val="32"/>
        </w:rPr>
        <w:t xml:space="preserve"> and Incentives</w:t>
      </w:r>
    </w:p>
    <w:p w:rsidR="00831261" w:rsidRDefault="00831261" w:rsidP="00604129">
      <w:pPr>
        <w:tabs>
          <w:tab w:val="left" w:pos="7725"/>
        </w:tabs>
        <w:spacing w:after="0"/>
        <w:jc w:val="center"/>
        <w:rPr>
          <w:b/>
          <w:sz w:val="32"/>
          <w:szCs w:val="32"/>
        </w:rPr>
      </w:pPr>
      <w:r>
        <w:rPr>
          <w:b/>
          <w:sz w:val="32"/>
          <w:szCs w:val="32"/>
        </w:rPr>
        <w:t>02/0</w:t>
      </w:r>
      <w:r w:rsidR="00604129">
        <w:rPr>
          <w:b/>
          <w:sz w:val="32"/>
          <w:szCs w:val="32"/>
        </w:rPr>
        <w:t>4</w:t>
      </w:r>
      <w:r>
        <w:rPr>
          <w:b/>
          <w:sz w:val="32"/>
          <w:szCs w:val="32"/>
        </w:rPr>
        <w:t>/15</w:t>
      </w:r>
      <w:bookmarkStart w:id="0" w:name="_GoBack"/>
      <w:bookmarkEnd w:id="0"/>
    </w:p>
    <w:p w:rsidR="00506590" w:rsidRDefault="00F223AC" w:rsidP="00F223AC">
      <w:pPr>
        <w:tabs>
          <w:tab w:val="left" w:pos="7725"/>
        </w:tabs>
        <w:spacing w:after="0"/>
        <w:rPr>
          <w:sz w:val="24"/>
          <w:szCs w:val="24"/>
        </w:rPr>
      </w:pPr>
      <w:r>
        <w:rPr>
          <w:sz w:val="24"/>
          <w:szCs w:val="24"/>
        </w:rPr>
        <w:t>The CSEP Advisory Board recognizes two performance tiers that have an impact on the level of incentives available to a CSEP participating company.  The two company performance tiers are titled “Participating” and “Qualified</w:t>
      </w:r>
      <w:r w:rsidR="00D53986">
        <w:rPr>
          <w:sz w:val="24"/>
          <w:szCs w:val="24"/>
        </w:rPr>
        <w:t>”.</w:t>
      </w:r>
      <w:r w:rsidR="00F511C5">
        <w:rPr>
          <w:sz w:val="24"/>
          <w:szCs w:val="24"/>
        </w:rPr>
        <w:t xml:space="preserve"> A</w:t>
      </w:r>
      <w:r w:rsidR="008D1835">
        <w:rPr>
          <w:sz w:val="24"/>
          <w:szCs w:val="24"/>
        </w:rPr>
        <w:t xml:space="preserve">t the completion of </w:t>
      </w:r>
      <w:r w:rsidR="00F511C5">
        <w:rPr>
          <w:sz w:val="24"/>
          <w:szCs w:val="24"/>
        </w:rPr>
        <w:t>the CSEP program year,</w:t>
      </w:r>
      <w:r w:rsidR="00506590">
        <w:rPr>
          <w:sz w:val="24"/>
          <w:szCs w:val="24"/>
        </w:rPr>
        <w:t xml:space="preserve"> a company’s average performance</w:t>
      </w:r>
      <w:r w:rsidR="008D1835">
        <w:rPr>
          <w:sz w:val="24"/>
          <w:szCs w:val="24"/>
        </w:rPr>
        <w:t xml:space="preserve"> score will place them</w:t>
      </w:r>
      <w:r w:rsidR="00F511C5">
        <w:rPr>
          <w:sz w:val="24"/>
          <w:szCs w:val="24"/>
        </w:rPr>
        <w:t xml:space="preserve"> into one of</w:t>
      </w:r>
      <w:r w:rsidR="00D53986">
        <w:rPr>
          <w:sz w:val="24"/>
          <w:szCs w:val="24"/>
        </w:rPr>
        <w:t xml:space="preserve"> these</w:t>
      </w:r>
      <w:r w:rsidR="00F511C5">
        <w:rPr>
          <w:sz w:val="24"/>
          <w:szCs w:val="24"/>
        </w:rPr>
        <w:t xml:space="preserve"> two performance </w:t>
      </w:r>
      <w:r w:rsidR="00D53986">
        <w:rPr>
          <w:sz w:val="24"/>
          <w:szCs w:val="24"/>
        </w:rPr>
        <w:t>tiers. Company performance scores are compiled during CSEP monthly audits for all CDPS permitted projects during the course of the CSEP program year. To be eligible to receive a “qualified” designation, a minimum of three months of program performance data</w:t>
      </w:r>
      <w:r w:rsidR="00B66723">
        <w:rPr>
          <w:sz w:val="24"/>
          <w:szCs w:val="24"/>
        </w:rPr>
        <w:t xml:space="preserve"> must have been recorded</w:t>
      </w:r>
      <w:r w:rsidR="00D53986">
        <w:rPr>
          <w:sz w:val="24"/>
          <w:szCs w:val="24"/>
        </w:rPr>
        <w:t xml:space="preserve"> during the previous year</w:t>
      </w:r>
      <w:r w:rsidR="00B66723">
        <w:rPr>
          <w:sz w:val="24"/>
          <w:szCs w:val="24"/>
        </w:rPr>
        <w:t>.</w:t>
      </w:r>
      <w:r w:rsidR="00D53986">
        <w:rPr>
          <w:sz w:val="24"/>
          <w:szCs w:val="24"/>
        </w:rPr>
        <w:t xml:space="preserve">  </w:t>
      </w:r>
      <w:r w:rsidR="00855658">
        <w:rPr>
          <w:sz w:val="24"/>
          <w:szCs w:val="24"/>
        </w:rPr>
        <w:t xml:space="preserve">The CSEP Advisory Board retains the authority to change a participant’s performance category based on </w:t>
      </w:r>
      <w:r w:rsidR="00810F93">
        <w:rPr>
          <w:sz w:val="24"/>
          <w:szCs w:val="24"/>
        </w:rPr>
        <w:t>recent performance results if deemed in the best interest of the CSEP</w:t>
      </w:r>
      <w:r w:rsidR="00F734F8">
        <w:rPr>
          <w:sz w:val="24"/>
          <w:szCs w:val="24"/>
        </w:rPr>
        <w:t xml:space="preserve"> and an accurate identification of the participant’s </w:t>
      </w:r>
      <w:r w:rsidR="00F734F8" w:rsidRPr="0081771B">
        <w:rPr>
          <w:sz w:val="24"/>
          <w:szCs w:val="24"/>
        </w:rPr>
        <w:t>level of compliance and environmental protection</w:t>
      </w:r>
      <w:r w:rsidR="00810F93">
        <w:rPr>
          <w:sz w:val="24"/>
          <w:szCs w:val="24"/>
        </w:rPr>
        <w:t>. C</w:t>
      </w:r>
      <w:r w:rsidR="00855658">
        <w:rPr>
          <w:sz w:val="24"/>
          <w:szCs w:val="24"/>
        </w:rPr>
        <w:t>ategories</w:t>
      </w:r>
      <w:r w:rsidR="00EA4FBF">
        <w:rPr>
          <w:sz w:val="24"/>
          <w:szCs w:val="24"/>
        </w:rPr>
        <w:t xml:space="preserve">, </w:t>
      </w:r>
      <w:r w:rsidR="00855658">
        <w:rPr>
          <w:sz w:val="24"/>
          <w:szCs w:val="24"/>
        </w:rPr>
        <w:t xml:space="preserve">related </w:t>
      </w:r>
      <w:r w:rsidR="00EA4FBF">
        <w:rPr>
          <w:sz w:val="24"/>
          <w:szCs w:val="24"/>
        </w:rPr>
        <w:t>qualifications</w:t>
      </w:r>
      <w:r w:rsidR="00506590">
        <w:rPr>
          <w:sz w:val="24"/>
          <w:szCs w:val="24"/>
        </w:rPr>
        <w:t>,</w:t>
      </w:r>
      <w:r w:rsidR="00EA4FBF">
        <w:rPr>
          <w:sz w:val="24"/>
          <w:szCs w:val="24"/>
        </w:rPr>
        <w:t xml:space="preserve"> and available benefits or incentives</w:t>
      </w:r>
      <w:r w:rsidR="00855658">
        <w:rPr>
          <w:sz w:val="24"/>
          <w:szCs w:val="24"/>
        </w:rPr>
        <w:t xml:space="preserve"> for each</w:t>
      </w:r>
      <w:r w:rsidR="00EA4FBF">
        <w:rPr>
          <w:sz w:val="24"/>
          <w:szCs w:val="24"/>
        </w:rPr>
        <w:t xml:space="preserve"> are</w:t>
      </w:r>
      <w:r w:rsidR="00506590">
        <w:rPr>
          <w:sz w:val="24"/>
          <w:szCs w:val="24"/>
        </w:rPr>
        <w:t xml:space="preserve"> as follows:</w:t>
      </w:r>
    </w:p>
    <w:p w:rsidR="00506590" w:rsidRDefault="00506590" w:rsidP="00F223AC">
      <w:pPr>
        <w:tabs>
          <w:tab w:val="left" w:pos="7725"/>
        </w:tabs>
        <w:spacing w:after="0"/>
        <w:rPr>
          <w:sz w:val="24"/>
          <w:szCs w:val="24"/>
        </w:rPr>
      </w:pPr>
    </w:p>
    <w:p w:rsidR="00F223AC" w:rsidRDefault="00506590" w:rsidP="00506590">
      <w:pPr>
        <w:pStyle w:val="ListParagraph"/>
        <w:numPr>
          <w:ilvl w:val="0"/>
          <w:numId w:val="1"/>
        </w:numPr>
        <w:tabs>
          <w:tab w:val="left" w:pos="7725"/>
        </w:tabs>
        <w:spacing w:after="0"/>
        <w:rPr>
          <w:sz w:val="24"/>
          <w:szCs w:val="24"/>
        </w:rPr>
      </w:pPr>
      <w:r w:rsidRPr="008D1835">
        <w:rPr>
          <w:b/>
          <w:sz w:val="24"/>
          <w:szCs w:val="24"/>
        </w:rPr>
        <w:t>“Participating”</w:t>
      </w:r>
      <w:r>
        <w:rPr>
          <w:sz w:val="24"/>
          <w:szCs w:val="24"/>
        </w:rPr>
        <w:t xml:space="preserve"> </w:t>
      </w:r>
      <w:r w:rsidR="00EA4FBF">
        <w:rPr>
          <w:sz w:val="24"/>
          <w:szCs w:val="24"/>
        </w:rPr>
        <w:t>CSEP Companies –</w:t>
      </w:r>
      <w:r w:rsidR="008D1835">
        <w:rPr>
          <w:sz w:val="24"/>
          <w:szCs w:val="24"/>
        </w:rPr>
        <w:t xml:space="preserve"> C</w:t>
      </w:r>
      <w:r w:rsidR="00EA4FBF">
        <w:rPr>
          <w:sz w:val="24"/>
          <w:szCs w:val="24"/>
        </w:rPr>
        <w:t>ombined average score for all active projects is greater than 1.0</w:t>
      </w:r>
    </w:p>
    <w:p w:rsidR="008D1835" w:rsidRDefault="008D1835" w:rsidP="008D1835">
      <w:pPr>
        <w:pStyle w:val="ListParagraph"/>
        <w:numPr>
          <w:ilvl w:val="1"/>
          <w:numId w:val="1"/>
        </w:numPr>
        <w:tabs>
          <w:tab w:val="left" w:pos="7725"/>
        </w:tabs>
        <w:spacing w:after="0"/>
        <w:rPr>
          <w:sz w:val="24"/>
          <w:szCs w:val="24"/>
        </w:rPr>
      </w:pPr>
      <w:r w:rsidRPr="00520C7A">
        <w:rPr>
          <w:b/>
          <w:sz w:val="24"/>
          <w:szCs w:val="24"/>
        </w:rPr>
        <w:t>Benefits</w:t>
      </w:r>
      <w:r>
        <w:rPr>
          <w:sz w:val="24"/>
          <w:szCs w:val="24"/>
        </w:rPr>
        <w:t>:</w:t>
      </w:r>
    </w:p>
    <w:p w:rsidR="008D1835" w:rsidRDefault="008D1835" w:rsidP="008D1835">
      <w:pPr>
        <w:pStyle w:val="ListParagraph"/>
        <w:numPr>
          <w:ilvl w:val="2"/>
          <w:numId w:val="1"/>
        </w:numPr>
        <w:tabs>
          <w:tab w:val="left" w:pos="7725"/>
        </w:tabs>
        <w:spacing w:after="0"/>
        <w:rPr>
          <w:sz w:val="24"/>
          <w:szCs w:val="24"/>
        </w:rPr>
      </w:pPr>
      <w:r>
        <w:rPr>
          <w:sz w:val="24"/>
          <w:szCs w:val="24"/>
        </w:rPr>
        <w:t>Improved compliance and regulatory risk reduction through monthly CR oversight, training and assistance visits</w:t>
      </w:r>
    </w:p>
    <w:p w:rsidR="008D1835" w:rsidRDefault="008D1835" w:rsidP="008D1835">
      <w:pPr>
        <w:pStyle w:val="ListParagraph"/>
        <w:numPr>
          <w:ilvl w:val="2"/>
          <w:numId w:val="1"/>
        </w:numPr>
        <w:tabs>
          <w:tab w:val="left" w:pos="7725"/>
        </w:tabs>
        <w:spacing w:after="0"/>
        <w:rPr>
          <w:sz w:val="24"/>
          <w:szCs w:val="24"/>
        </w:rPr>
      </w:pPr>
      <w:r>
        <w:rPr>
          <w:sz w:val="24"/>
          <w:szCs w:val="24"/>
        </w:rPr>
        <w:t>Reduced MS4 inspections. MS4</w:t>
      </w:r>
      <w:r w:rsidR="0081771B">
        <w:rPr>
          <w:sz w:val="24"/>
          <w:szCs w:val="24"/>
        </w:rPr>
        <w:t xml:space="preserve"> permittee</w:t>
      </w:r>
      <w:r>
        <w:rPr>
          <w:sz w:val="24"/>
          <w:szCs w:val="24"/>
        </w:rPr>
        <w:t>s may elect to use the CSEP monthly audits toward meeting their MS4 Permit, MM#4 construction sites oversight requirements</w:t>
      </w:r>
      <w:r w:rsidR="0081771B">
        <w:rPr>
          <w:sz w:val="24"/>
          <w:szCs w:val="24"/>
        </w:rPr>
        <w:t>.  Note that based on findings, MS4 follow-up may still be required to address significant non-compliance with the MS4 permittee</w:t>
      </w:r>
      <w:r w:rsidR="00F734F8">
        <w:rPr>
          <w:sz w:val="24"/>
          <w:szCs w:val="24"/>
        </w:rPr>
        <w:t>’</w:t>
      </w:r>
      <w:r w:rsidR="0081771B">
        <w:rPr>
          <w:sz w:val="24"/>
          <w:szCs w:val="24"/>
        </w:rPr>
        <w:t>s program.</w:t>
      </w:r>
    </w:p>
    <w:p w:rsidR="0081771B" w:rsidRDefault="008D1835" w:rsidP="008D1835">
      <w:pPr>
        <w:pStyle w:val="ListParagraph"/>
        <w:numPr>
          <w:ilvl w:val="2"/>
          <w:numId w:val="1"/>
        </w:numPr>
        <w:tabs>
          <w:tab w:val="left" w:pos="7725"/>
        </w:tabs>
        <w:spacing w:after="0"/>
        <w:rPr>
          <w:sz w:val="24"/>
          <w:szCs w:val="24"/>
        </w:rPr>
      </w:pPr>
      <w:r>
        <w:rPr>
          <w:sz w:val="24"/>
          <w:szCs w:val="24"/>
        </w:rPr>
        <w:t>CDPHE compliance assistance visit</w:t>
      </w:r>
      <w:r w:rsidR="00520C7A">
        <w:rPr>
          <w:sz w:val="24"/>
          <w:szCs w:val="24"/>
        </w:rPr>
        <w:t xml:space="preserve"> available once per project</w:t>
      </w:r>
      <w:r w:rsidR="0081771B">
        <w:rPr>
          <w:sz w:val="24"/>
          <w:szCs w:val="24"/>
        </w:rPr>
        <w:t>, as CDPHE resources allow,</w:t>
      </w:r>
      <w:r w:rsidR="00520C7A">
        <w:rPr>
          <w:sz w:val="24"/>
          <w:szCs w:val="24"/>
        </w:rPr>
        <w:t xml:space="preserve"> and upon participant request</w:t>
      </w:r>
      <w:r>
        <w:rPr>
          <w:sz w:val="24"/>
          <w:szCs w:val="24"/>
        </w:rPr>
        <w:t xml:space="preserve"> to a</w:t>
      </w:r>
      <w:r w:rsidR="00520C7A">
        <w:rPr>
          <w:sz w:val="24"/>
          <w:szCs w:val="24"/>
        </w:rPr>
        <w:t>ny</w:t>
      </w:r>
      <w:r>
        <w:rPr>
          <w:sz w:val="24"/>
          <w:szCs w:val="24"/>
        </w:rPr>
        <w:t xml:space="preserve"> CSEP project</w:t>
      </w:r>
      <w:r w:rsidR="00520C7A">
        <w:rPr>
          <w:sz w:val="24"/>
          <w:szCs w:val="24"/>
        </w:rPr>
        <w:t>. EPA, CDPHE or MS4 always retain the authority to inspect any permitted project at any time</w:t>
      </w:r>
      <w:r w:rsidR="000A1E45">
        <w:rPr>
          <w:sz w:val="24"/>
          <w:szCs w:val="24"/>
        </w:rPr>
        <w:t>,</w:t>
      </w:r>
      <w:r w:rsidR="00520C7A">
        <w:rPr>
          <w:sz w:val="24"/>
          <w:szCs w:val="24"/>
        </w:rPr>
        <w:t xml:space="preserve"> per the terms of state or local permit</w:t>
      </w:r>
      <w:r w:rsidR="0081771B">
        <w:rPr>
          <w:sz w:val="24"/>
          <w:szCs w:val="24"/>
        </w:rPr>
        <w:t xml:space="preserve">.  </w:t>
      </w:r>
    </w:p>
    <w:p w:rsidR="00656F8E" w:rsidRPr="008B3BF1" w:rsidRDefault="00656F8E" w:rsidP="00656F8E">
      <w:pPr>
        <w:pStyle w:val="ListParagraph"/>
        <w:numPr>
          <w:ilvl w:val="2"/>
          <w:numId w:val="1"/>
        </w:numPr>
        <w:tabs>
          <w:tab w:val="left" w:pos="7725"/>
        </w:tabs>
        <w:spacing w:after="0"/>
        <w:rPr>
          <w:sz w:val="24"/>
          <w:szCs w:val="24"/>
        </w:rPr>
      </w:pPr>
      <w:r w:rsidRPr="008B3BF1">
        <w:rPr>
          <w:sz w:val="24"/>
          <w:szCs w:val="24"/>
        </w:rPr>
        <w:t>CDPHE site visits conducted to support the CSEP program subject to the WQCD Clean Water 4 policy for Stormwater Management System</w:t>
      </w:r>
      <w:r>
        <w:rPr>
          <w:sz w:val="24"/>
          <w:szCs w:val="24"/>
        </w:rPr>
        <w:t xml:space="preserve"> </w:t>
      </w:r>
      <w:r w:rsidRPr="008B3BF1">
        <w:rPr>
          <w:sz w:val="24"/>
          <w:szCs w:val="24"/>
        </w:rPr>
        <w:t>Administrator Oversight Site</w:t>
      </w:r>
      <w:r>
        <w:rPr>
          <w:sz w:val="24"/>
          <w:szCs w:val="24"/>
        </w:rPr>
        <w:t>, including procedures indentifying that the inspection is targeted at compliance assistance for the participant and to allow for a minimum of 24</w:t>
      </w:r>
      <w:r w:rsidR="00F734F8">
        <w:rPr>
          <w:sz w:val="24"/>
          <w:szCs w:val="24"/>
        </w:rPr>
        <w:t xml:space="preserve"> h</w:t>
      </w:r>
      <w:r w:rsidR="000A1E45">
        <w:rPr>
          <w:sz w:val="24"/>
          <w:szCs w:val="24"/>
        </w:rPr>
        <w:t>our</w:t>
      </w:r>
      <w:r w:rsidR="00F734F8">
        <w:rPr>
          <w:sz w:val="24"/>
          <w:szCs w:val="24"/>
        </w:rPr>
        <w:t>s</w:t>
      </w:r>
      <w:r w:rsidR="000A1E45">
        <w:rPr>
          <w:sz w:val="24"/>
          <w:szCs w:val="24"/>
        </w:rPr>
        <w:t xml:space="preserve"> </w:t>
      </w:r>
      <w:proofErr w:type="gramStart"/>
      <w:r>
        <w:rPr>
          <w:sz w:val="24"/>
          <w:szCs w:val="24"/>
        </w:rPr>
        <w:t>to correct</w:t>
      </w:r>
      <w:proofErr w:type="gramEnd"/>
      <w:r>
        <w:rPr>
          <w:sz w:val="24"/>
          <w:szCs w:val="24"/>
        </w:rPr>
        <w:t xml:space="preserve"> most findings prior to a compliance inspection.</w:t>
      </w:r>
    </w:p>
    <w:p w:rsidR="00520C7A" w:rsidRDefault="00520C7A" w:rsidP="00520C7A">
      <w:pPr>
        <w:pStyle w:val="ListParagraph"/>
        <w:numPr>
          <w:ilvl w:val="0"/>
          <w:numId w:val="1"/>
        </w:numPr>
        <w:tabs>
          <w:tab w:val="left" w:pos="7725"/>
        </w:tabs>
        <w:spacing w:after="0"/>
        <w:rPr>
          <w:sz w:val="24"/>
          <w:szCs w:val="24"/>
        </w:rPr>
      </w:pPr>
      <w:r w:rsidRPr="00A33718">
        <w:rPr>
          <w:b/>
          <w:sz w:val="24"/>
          <w:szCs w:val="24"/>
        </w:rPr>
        <w:lastRenderedPageBreak/>
        <w:t>“Qualified”</w:t>
      </w:r>
      <w:r>
        <w:rPr>
          <w:sz w:val="24"/>
          <w:szCs w:val="24"/>
        </w:rPr>
        <w:t xml:space="preserve"> CSEP Companies – Combined average score for all active projects is</w:t>
      </w:r>
      <w:r w:rsidR="00A33718">
        <w:rPr>
          <w:sz w:val="24"/>
          <w:szCs w:val="24"/>
        </w:rPr>
        <w:t xml:space="preserve"> less than or equal to 1.0</w:t>
      </w:r>
      <w:r w:rsidR="00455E64">
        <w:rPr>
          <w:sz w:val="24"/>
          <w:szCs w:val="24"/>
        </w:rPr>
        <w:t>, or,</w:t>
      </w:r>
      <w:r w:rsidR="0019486D">
        <w:rPr>
          <w:sz w:val="24"/>
          <w:szCs w:val="24"/>
        </w:rPr>
        <w:t xml:space="preserve"> with combined average score of greater than 1.0 but determined by unanimous vote of the board of directors to meet the “qualified” level.</w:t>
      </w:r>
    </w:p>
    <w:p w:rsidR="00A33718" w:rsidRPr="00A33718" w:rsidRDefault="00A33718" w:rsidP="00A33718">
      <w:pPr>
        <w:pStyle w:val="ListParagraph"/>
        <w:numPr>
          <w:ilvl w:val="1"/>
          <w:numId w:val="1"/>
        </w:numPr>
        <w:tabs>
          <w:tab w:val="left" w:pos="7725"/>
        </w:tabs>
        <w:spacing w:after="0"/>
        <w:rPr>
          <w:sz w:val="24"/>
          <w:szCs w:val="24"/>
        </w:rPr>
      </w:pPr>
      <w:r>
        <w:rPr>
          <w:b/>
          <w:sz w:val="24"/>
          <w:szCs w:val="24"/>
        </w:rPr>
        <w:t>Benefits:</w:t>
      </w:r>
    </w:p>
    <w:p w:rsidR="00AB167A" w:rsidRDefault="00AB167A" w:rsidP="00AB167A">
      <w:pPr>
        <w:pStyle w:val="ListParagraph"/>
        <w:numPr>
          <w:ilvl w:val="2"/>
          <w:numId w:val="1"/>
        </w:numPr>
        <w:tabs>
          <w:tab w:val="left" w:pos="7725"/>
        </w:tabs>
        <w:spacing w:after="0"/>
        <w:rPr>
          <w:sz w:val="24"/>
          <w:szCs w:val="24"/>
        </w:rPr>
      </w:pPr>
      <w:r>
        <w:rPr>
          <w:sz w:val="24"/>
          <w:szCs w:val="24"/>
        </w:rPr>
        <w:t>All benefits noted for “Participating” status above</w:t>
      </w:r>
    </w:p>
    <w:p w:rsidR="00455E64" w:rsidRDefault="00455E64" w:rsidP="00AB167A">
      <w:pPr>
        <w:pStyle w:val="ListParagraph"/>
        <w:numPr>
          <w:ilvl w:val="2"/>
          <w:numId w:val="1"/>
        </w:numPr>
        <w:tabs>
          <w:tab w:val="left" w:pos="7725"/>
        </w:tabs>
        <w:spacing w:after="0"/>
        <w:rPr>
          <w:sz w:val="24"/>
          <w:szCs w:val="24"/>
        </w:rPr>
      </w:pPr>
      <w:r>
        <w:rPr>
          <w:sz w:val="24"/>
          <w:szCs w:val="24"/>
        </w:rPr>
        <w:t xml:space="preserve">Display on all </w:t>
      </w:r>
      <w:r w:rsidR="00F734F8">
        <w:rPr>
          <w:sz w:val="24"/>
          <w:szCs w:val="24"/>
        </w:rPr>
        <w:t xml:space="preserve">CDPS </w:t>
      </w:r>
      <w:r>
        <w:rPr>
          <w:sz w:val="24"/>
          <w:szCs w:val="24"/>
        </w:rPr>
        <w:t>permitted projects of the official CSEP “Qualified Company” banner. Banner must be as designed and approved by the CSEP Advisory Board</w:t>
      </w:r>
    </w:p>
    <w:p w:rsidR="00AB167A" w:rsidRDefault="00AB167A" w:rsidP="00AB167A">
      <w:pPr>
        <w:pStyle w:val="ListParagraph"/>
        <w:numPr>
          <w:ilvl w:val="2"/>
          <w:numId w:val="1"/>
        </w:numPr>
        <w:tabs>
          <w:tab w:val="left" w:pos="7725"/>
        </w:tabs>
        <w:spacing w:after="0"/>
        <w:rPr>
          <w:sz w:val="24"/>
          <w:szCs w:val="24"/>
        </w:rPr>
      </w:pPr>
      <w:r>
        <w:rPr>
          <w:sz w:val="24"/>
          <w:szCs w:val="24"/>
        </w:rPr>
        <w:t>Special recognition and awards from CDPHE directly or through CO ELP</w:t>
      </w:r>
    </w:p>
    <w:p w:rsidR="00AB167A" w:rsidRDefault="00855658" w:rsidP="00AB167A">
      <w:pPr>
        <w:pStyle w:val="ListParagraph"/>
        <w:numPr>
          <w:ilvl w:val="2"/>
          <w:numId w:val="1"/>
        </w:numPr>
        <w:tabs>
          <w:tab w:val="left" w:pos="7725"/>
        </w:tabs>
        <w:spacing w:after="0"/>
        <w:rPr>
          <w:sz w:val="24"/>
          <w:szCs w:val="24"/>
        </w:rPr>
      </w:pPr>
      <w:r>
        <w:rPr>
          <w:sz w:val="24"/>
          <w:szCs w:val="24"/>
        </w:rPr>
        <w:t xml:space="preserve">Annual </w:t>
      </w:r>
      <w:r w:rsidR="005E0186">
        <w:rPr>
          <w:sz w:val="24"/>
          <w:szCs w:val="24"/>
        </w:rPr>
        <w:t xml:space="preserve">CDPHE </w:t>
      </w:r>
      <w:r>
        <w:rPr>
          <w:sz w:val="24"/>
          <w:szCs w:val="24"/>
        </w:rPr>
        <w:t>onsite company assistance or education visit</w:t>
      </w:r>
    </w:p>
    <w:p w:rsidR="0081771B" w:rsidRPr="008B3BF1" w:rsidRDefault="0081771B" w:rsidP="008B3BF1">
      <w:pPr>
        <w:pStyle w:val="ListParagraph"/>
        <w:numPr>
          <w:ilvl w:val="2"/>
          <w:numId w:val="1"/>
        </w:numPr>
        <w:tabs>
          <w:tab w:val="left" w:pos="7725"/>
        </w:tabs>
        <w:spacing w:after="0"/>
        <w:rPr>
          <w:sz w:val="24"/>
          <w:szCs w:val="24"/>
        </w:rPr>
      </w:pPr>
      <w:r w:rsidRPr="008B3BF1">
        <w:rPr>
          <w:sz w:val="24"/>
          <w:szCs w:val="24"/>
        </w:rPr>
        <w:t xml:space="preserve">CDPHE site visits conducted to support the CSEP program subject to the </w:t>
      </w:r>
      <w:r w:rsidR="008B3BF1" w:rsidRPr="008B3BF1">
        <w:rPr>
          <w:sz w:val="24"/>
          <w:szCs w:val="24"/>
        </w:rPr>
        <w:t>WQCD Clean Water 4 policy for Stormwater Management System</w:t>
      </w:r>
      <w:r w:rsidR="008B3BF1">
        <w:rPr>
          <w:sz w:val="24"/>
          <w:szCs w:val="24"/>
        </w:rPr>
        <w:t xml:space="preserve"> </w:t>
      </w:r>
      <w:r w:rsidR="008B3BF1" w:rsidRPr="008B3BF1">
        <w:rPr>
          <w:sz w:val="24"/>
          <w:szCs w:val="24"/>
        </w:rPr>
        <w:t>Administrator Oversight Site</w:t>
      </w:r>
      <w:r w:rsidR="008B3BF1">
        <w:rPr>
          <w:sz w:val="24"/>
          <w:szCs w:val="24"/>
        </w:rPr>
        <w:t xml:space="preserve">, including procedures indentifying that the inspection is targeted at compliance assistance for the participant and to </w:t>
      </w:r>
      <w:r w:rsidR="00656F8E">
        <w:rPr>
          <w:sz w:val="24"/>
          <w:szCs w:val="24"/>
        </w:rPr>
        <w:t>allow</w:t>
      </w:r>
      <w:r w:rsidR="008B3BF1">
        <w:rPr>
          <w:sz w:val="24"/>
          <w:szCs w:val="24"/>
        </w:rPr>
        <w:t xml:space="preserve"> for a minimum of 24</w:t>
      </w:r>
      <w:r w:rsidR="00F734F8">
        <w:rPr>
          <w:sz w:val="24"/>
          <w:szCs w:val="24"/>
        </w:rPr>
        <w:t xml:space="preserve"> hours</w:t>
      </w:r>
      <w:r w:rsidR="008B3BF1">
        <w:rPr>
          <w:sz w:val="24"/>
          <w:szCs w:val="24"/>
        </w:rPr>
        <w:t xml:space="preserve"> </w:t>
      </w:r>
      <w:proofErr w:type="gramStart"/>
      <w:r w:rsidR="008B3BF1">
        <w:rPr>
          <w:sz w:val="24"/>
          <w:szCs w:val="24"/>
        </w:rPr>
        <w:t>to correct</w:t>
      </w:r>
      <w:proofErr w:type="gramEnd"/>
      <w:r w:rsidR="008B3BF1">
        <w:rPr>
          <w:sz w:val="24"/>
          <w:szCs w:val="24"/>
        </w:rPr>
        <w:t xml:space="preserve"> most findings </w:t>
      </w:r>
      <w:r w:rsidR="00656F8E">
        <w:rPr>
          <w:sz w:val="24"/>
          <w:szCs w:val="24"/>
        </w:rPr>
        <w:t>prior</w:t>
      </w:r>
      <w:r w:rsidR="008B3BF1">
        <w:rPr>
          <w:sz w:val="24"/>
          <w:szCs w:val="24"/>
        </w:rPr>
        <w:t xml:space="preserve"> to a compliance inspection.</w:t>
      </w:r>
    </w:p>
    <w:p w:rsidR="0081771B" w:rsidRDefault="0081771B" w:rsidP="00AB167A">
      <w:pPr>
        <w:pStyle w:val="ListParagraph"/>
        <w:numPr>
          <w:ilvl w:val="2"/>
          <w:numId w:val="1"/>
        </w:numPr>
        <w:tabs>
          <w:tab w:val="left" w:pos="7725"/>
        </w:tabs>
        <w:spacing w:after="0"/>
        <w:rPr>
          <w:sz w:val="24"/>
          <w:szCs w:val="24"/>
        </w:rPr>
      </w:pPr>
      <w:r>
        <w:rPr>
          <w:sz w:val="24"/>
          <w:szCs w:val="24"/>
        </w:rPr>
        <w:t xml:space="preserve">Reduced or eliminated CDPHE </w:t>
      </w:r>
      <w:r w:rsidR="00656F8E">
        <w:rPr>
          <w:sz w:val="24"/>
          <w:szCs w:val="24"/>
        </w:rPr>
        <w:t xml:space="preserve">targeted </w:t>
      </w:r>
      <w:r>
        <w:rPr>
          <w:sz w:val="24"/>
          <w:szCs w:val="24"/>
        </w:rPr>
        <w:t xml:space="preserve">compliance inspection </w:t>
      </w:r>
      <w:r w:rsidR="00656F8E">
        <w:rPr>
          <w:sz w:val="24"/>
          <w:szCs w:val="24"/>
        </w:rPr>
        <w:t xml:space="preserve">per </w:t>
      </w:r>
      <w:r w:rsidR="00656F8E" w:rsidRPr="00656F8E">
        <w:rPr>
          <w:sz w:val="24"/>
          <w:szCs w:val="24"/>
        </w:rPr>
        <w:t>Colorado House Bill 11‐1026 (C.R.S.  25‐8, Part 8)</w:t>
      </w:r>
      <w:r w:rsidR="00656F8E">
        <w:rPr>
          <w:sz w:val="24"/>
          <w:szCs w:val="24"/>
        </w:rPr>
        <w:t>.  Note that CDPHE inspection may still be necessary to address significant non-compliance or citizen complaints.</w:t>
      </w:r>
    </w:p>
    <w:p w:rsidR="00656F8E" w:rsidRDefault="00656F8E" w:rsidP="00656F8E">
      <w:pPr>
        <w:pStyle w:val="ListParagraph"/>
        <w:numPr>
          <w:ilvl w:val="2"/>
          <w:numId w:val="1"/>
        </w:numPr>
        <w:tabs>
          <w:tab w:val="left" w:pos="7725"/>
        </w:tabs>
        <w:spacing w:after="0"/>
        <w:rPr>
          <w:sz w:val="24"/>
          <w:szCs w:val="24"/>
        </w:rPr>
      </w:pPr>
      <w:r>
        <w:rPr>
          <w:sz w:val="24"/>
          <w:szCs w:val="24"/>
        </w:rPr>
        <w:t xml:space="preserve">Reduced or eliminated MS4 inspections. In addition to the option to have an MS4 permittees elect to use the CSEP monthly audits toward meeting their MS4 Permit, MS4 permittees may reduce overall inspection frequency for CSEP qualified participants.  </w:t>
      </w:r>
      <w:r w:rsidR="005E0186">
        <w:rPr>
          <w:sz w:val="24"/>
          <w:szCs w:val="24"/>
        </w:rPr>
        <w:t>CDPHE is in the process of incorporating this allowance into renewal MS4 permits.  T</w:t>
      </w:r>
      <w:r>
        <w:rPr>
          <w:sz w:val="24"/>
          <w:szCs w:val="24"/>
        </w:rPr>
        <w:t>his procedure</w:t>
      </w:r>
      <w:r w:rsidR="005E0186">
        <w:rPr>
          <w:sz w:val="24"/>
          <w:szCs w:val="24"/>
        </w:rPr>
        <w:t xml:space="preserve"> document</w:t>
      </w:r>
      <w:r>
        <w:rPr>
          <w:sz w:val="24"/>
          <w:szCs w:val="24"/>
        </w:rPr>
        <w:t xml:space="preserve"> will be </w:t>
      </w:r>
      <w:r w:rsidR="005E0186">
        <w:rPr>
          <w:sz w:val="24"/>
          <w:szCs w:val="24"/>
        </w:rPr>
        <w:t>revised</w:t>
      </w:r>
      <w:r>
        <w:rPr>
          <w:sz w:val="24"/>
          <w:szCs w:val="24"/>
        </w:rPr>
        <w:t xml:space="preserve"> following issuance of MS4 permits</w:t>
      </w:r>
      <w:r w:rsidR="005E0186">
        <w:rPr>
          <w:sz w:val="24"/>
          <w:szCs w:val="24"/>
        </w:rPr>
        <w:t xml:space="preserve"> top address the specifics</w:t>
      </w:r>
      <w:r>
        <w:rPr>
          <w:sz w:val="24"/>
          <w:szCs w:val="24"/>
        </w:rPr>
        <w:t>.</w:t>
      </w:r>
    </w:p>
    <w:p w:rsidR="0081771B" w:rsidRDefault="00AB167A" w:rsidP="0081771B">
      <w:pPr>
        <w:pStyle w:val="ListParagraph"/>
        <w:numPr>
          <w:ilvl w:val="2"/>
          <w:numId w:val="1"/>
        </w:numPr>
        <w:tabs>
          <w:tab w:val="left" w:pos="7725"/>
        </w:tabs>
        <w:spacing w:after="0"/>
        <w:rPr>
          <w:sz w:val="24"/>
          <w:szCs w:val="24"/>
        </w:rPr>
      </w:pPr>
      <w:r>
        <w:rPr>
          <w:sz w:val="24"/>
          <w:szCs w:val="24"/>
        </w:rPr>
        <w:t>SRM money-back zero-enforcement guarantee</w:t>
      </w:r>
    </w:p>
    <w:p w:rsidR="0081771B" w:rsidRDefault="0081771B" w:rsidP="0081771B">
      <w:pPr>
        <w:tabs>
          <w:tab w:val="left" w:pos="7725"/>
        </w:tabs>
        <w:spacing w:after="0"/>
        <w:rPr>
          <w:sz w:val="24"/>
          <w:szCs w:val="24"/>
        </w:rPr>
      </w:pPr>
    </w:p>
    <w:p w:rsidR="00410BCC" w:rsidRPr="0081771B" w:rsidRDefault="00410BCC" w:rsidP="0081771B">
      <w:pPr>
        <w:tabs>
          <w:tab w:val="left" w:pos="7725"/>
        </w:tabs>
        <w:spacing w:after="0"/>
        <w:rPr>
          <w:sz w:val="24"/>
          <w:szCs w:val="24"/>
        </w:rPr>
      </w:pPr>
      <w:r w:rsidRPr="0081771B">
        <w:rPr>
          <w:sz w:val="24"/>
          <w:szCs w:val="24"/>
        </w:rPr>
        <w:t xml:space="preserve">A board determination that a </w:t>
      </w:r>
      <w:r w:rsidR="00604129">
        <w:rPr>
          <w:sz w:val="24"/>
          <w:szCs w:val="24"/>
        </w:rPr>
        <w:t>company</w:t>
      </w:r>
      <w:r w:rsidRPr="0081771B">
        <w:rPr>
          <w:sz w:val="24"/>
          <w:szCs w:val="24"/>
        </w:rPr>
        <w:t xml:space="preserve"> </w:t>
      </w:r>
      <w:r w:rsidR="00455E64" w:rsidRPr="0081771B">
        <w:rPr>
          <w:sz w:val="24"/>
          <w:szCs w:val="24"/>
        </w:rPr>
        <w:t>will be categorized as a “Qualified” participant</w:t>
      </w:r>
      <w:r w:rsidR="00455E64">
        <w:rPr>
          <w:sz w:val="24"/>
          <w:szCs w:val="24"/>
        </w:rPr>
        <w:t>,</w:t>
      </w:r>
      <w:r w:rsidR="00455E64" w:rsidRPr="0081771B">
        <w:rPr>
          <w:sz w:val="24"/>
          <w:szCs w:val="24"/>
        </w:rPr>
        <w:t xml:space="preserve"> </w:t>
      </w:r>
      <w:r w:rsidR="00455E64">
        <w:rPr>
          <w:sz w:val="24"/>
          <w:szCs w:val="24"/>
        </w:rPr>
        <w:t>regardless of having</w:t>
      </w:r>
      <w:r w:rsidRPr="0081771B">
        <w:rPr>
          <w:sz w:val="24"/>
          <w:szCs w:val="24"/>
        </w:rPr>
        <w:t xml:space="preserve"> a</w:t>
      </w:r>
      <w:r w:rsidR="00083AC5">
        <w:rPr>
          <w:sz w:val="24"/>
          <w:szCs w:val="24"/>
        </w:rPr>
        <w:t xml:space="preserve"> “non-qualifying”</w:t>
      </w:r>
      <w:r w:rsidRPr="0081771B">
        <w:rPr>
          <w:sz w:val="24"/>
          <w:szCs w:val="24"/>
        </w:rPr>
        <w:t xml:space="preserve"> combined average score for all active projects is greater than 1.0</w:t>
      </w:r>
      <w:r w:rsidR="00455E64">
        <w:rPr>
          <w:sz w:val="24"/>
          <w:szCs w:val="24"/>
        </w:rPr>
        <w:t>,</w:t>
      </w:r>
      <w:r w:rsidRPr="0081771B">
        <w:rPr>
          <w:sz w:val="24"/>
          <w:szCs w:val="24"/>
        </w:rPr>
        <w:t xml:space="preserve"> shall be based on consideration of extraordinary </w:t>
      </w:r>
      <w:r w:rsidR="0081771B" w:rsidRPr="0081771B">
        <w:rPr>
          <w:sz w:val="24"/>
          <w:szCs w:val="24"/>
        </w:rPr>
        <w:t>circumstances</w:t>
      </w:r>
      <w:r w:rsidRPr="0081771B">
        <w:rPr>
          <w:sz w:val="24"/>
          <w:szCs w:val="24"/>
        </w:rPr>
        <w:t xml:space="preserve"> that are determined to </w:t>
      </w:r>
      <w:r w:rsidR="0081771B" w:rsidRPr="0081771B">
        <w:rPr>
          <w:sz w:val="24"/>
          <w:szCs w:val="24"/>
        </w:rPr>
        <w:t>result</w:t>
      </w:r>
      <w:r w:rsidRPr="0081771B">
        <w:rPr>
          <w:sz w:val="24"/>
          <w:szCs w:val="24"/>
        </w:rPr>
        <w:t xml:space="preserve"> in a score(s) not representing the level of compliance and environmental </w:t>
      </w:r>
      <w:r w:rsidR="0081771B" w:rsidRPr="0081771B">
        <w:rPr>
          <w:sz w:val="24"/>
          <w:szCs w:val="24"/>
        </w:rPr>
        <w:t>protection</w:t>
      </w:r>
      <w:r w:rsidRPr="0081771B">
        <w:rPr>
          <w:sz w:val="24"/>
          <w:szCs w:val="24"/>
        </w:rPr>
        <w:t xml:space="preserve"> present at the sites.  All such determinations shall be documented, including </w:t>
      </w:r>
      <w:r w:rsidR="0081771B" w:rsidRPr="0081771B">
        <w:rPr>
          <w:sz w:val="24"/>
          <w:szCs w:val="24"/>
        </w:rPr>
        <w:t>identifying the specific circumstances that the determination was based on, and provided to CDPHE within one week of the determination.</w:t>
      </w:r>
    </w:p>
    <w:p w:rsidR="00410BCC" w:rsidRPr="00F41EC2" w:rsidRDefault="00410BCC" w:rsidP="00F41EC2">
      <w:pPr>
        <w:tabs>
          <w:tab w:val="left" w:pos="7725"/>
        </w:tabs>
        <w:spacing w:after="0"/>
        <w:rPr>
          <w:sz w:val="24"/>
          <w:szCs w:val="24"/>
        </w:rPr>
      </w:pPr>
    </w:p>
    <w:sectPr w:rsidR="00410BCC" w:rsidRPr="00F41EC2" w:rsidSect="00E33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53366"/>
    <w:multiLevelType w:val="hybridMultilevel"/>
    <w:tmpl w:val="64908662"/>
    <w:lvl w:ilvl="0" w:tplc="0409000F">
      <w:start w:val="1"/>
      <w:numFmt w:val="decimal"/>
      <w:lvlText w:val="%1."/>
      <w:lvlJc w:val="left"/>
      <w:pPr>
        <w:ind w:left="773" w:hanging="360"/>
      </w:pPr>
      <w:rPr>
        <w:rFonts w:hint="default"/>
      </w:rPr>
    </w:lvl>
    <w:lvl w:ilvl="1" w:tplc="04090019">
      <w:start w:val="1"/>
      <w:numFmt w:val="lowerLetter"/>
      <w:lvlText w:val="%2."/>
      <w:lvlJc w:val="left"/>
      <w:pPr>
        <w:ind w:left="1493" w:hanging="360"/>
      </w:pPr>
    </w:lvl>
    <w:lvl w:ilvl="2" w:tplc="0409001B">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AC"/>
    <w:rsid w:val="00001037"/>
    <w:rsid w:val="00083AC5"/>
    <w:rsid w:val="000A1E45"/>
    <w:rsid w:val="001127DC"/>
    <w:rsid w:val="0011620C"/>
    <w:rsid w:val="0017018A"/>
    <w:rsid w:val="00177EB8"/>
    <w:rsid w:val="001819BC"/>
    <w:rsid w:val="0019486D"/>
    <w:rsid w:val="00262B48"/>
    <w:rsid w:val="00297356"/>
    <w:rsid w:val="002C0678"/>
    <w:rsid w:val="002E3072"/>
    <w:rsid w:val="002E4652"/>
    <w:rsid w:val="002F57D0"/>
    <w:rsid w:val="00345F6B"/>
    <w:rsid w:val="00410BCC"/>
    <w:rsid w:val="004158AF"/>
    <w:rsid w:val="00452665"/>
    <w:rsid w:val="00455E64"/>
    <w:rsid w:val="00483299"/>
    <w:rsid w:val="00506590"/>
    <w:rsid w:val="00516DE2"/>
    <w:rsid w:val="00520C7A"/>
    <w:rsid w:val="00591C73"/>
    <w:rsid w:val="005E0186"/>
    <w:rsid w:val="00604129"/>
    <w:rsid w:val="00644A6E"/>
    <w:rsid w:val="00656F8E"/>
    <w:rsid w:val="00657B3D"/>
    <w:rsid w:val="00682284"/>
    <w:rsid w:val="0069123A"/>
    <w:rsid w:val="0080365A"/>
    <w:rsid w:val="00810F93"/>
    <w:rsid w:val="0081771B"/>
    <w:rsid w:val="00831261"/>
    <w:rsid w:val="00855658"/>
    <w:rsid w:val="008B3BF1"/>
    <w:rsid w:val="008B6F25"/>
    <w:rsid w:val="008D1835"/>
    <w:rsid w:val="009337D6"/>
    <w:rsid w:val="00950C57"/>
    <w:rsid w:val="00954C32"/>
    <w:rsid w:val="009D241E"/>
    <w:rsid w:val="00A33718"/>
    <w:rsid w:val="00A921A1"/>
    <w:rsid w:val="00AB167A"/>
    <w:rsid w:val="00B66511"/>
    <w:rsid w:val="00B66723"/>
    <w:rsid w:val="00C36FA0"/>
    <w:rsid w:val="00C700F6"/>
    <w:rsid w:val="00C92496"/>
    <w:rsid w:val="00CA6337"/>
    <w:rsid w:val="00D3337B"/>
    <w:rsid w:val="00D4290F"/>
    <w:rsid w:val="00D53986"/>
    <w:rsid w:val="00E33FF5"/>
    <w:rsid w:val="00E56451"/>
    <w:rsid w:val="00E7287A"/>
    <w:rsid w:val="00E77CCB"/>
    <w:rsid w:val="00EA4FBF"/>
    <w:rsid w:val="00F1337E"/>
    <w:rsid w:val="00F20D1D"/>
    <w:rsid w:val="00F223AC"/>
    <w:rsid w:val="00F41EC2"/>
    <w:rsid w:val="00F511C5"/>
    <w:rsid w:val="00F7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590"/>
    <w:pPr>
      <w:ind w:left="720"/>
      <w:contextualSpacing/>
    </w:pPr>
  </w:style>
  <w:style w:type="character" w:styleId="CommentReference">
    <w:name w:val="annotation reference"/>
    <w:basedOn w:val="DefaultParagraphFont"/>
    <w:uiPriority w:val="99"/>
    <w:semiHidden/>
    <w:unhideWhenUsed/>
    <w:rsid w:val="0019486D"/>
    <w:rPr>
      <w:sz w:val="16"/>
      <w:szCs w:val="16"/>
    </w:rPr>
  </w:style>
  <w:style w:type="paragraph" w:styleId="CommentText">
    <w:name w:val="annotation text"/>
    <w:basedOn w:val="Normal"/>
    <w:link w:val="CommentTextChar"/>
    <w:uiPriority w:val="99"/>
    <w:semiHidden/>
    <w:unhideWhenUsed/>
    <w:rsid w:val="0019486D"/>
    <w:pPr>
      <w:spacing w:line="240" w:lineRule="auto"/>
    </w:pPr>
    <w:rPr>
      <w:sz w:val="20"/>
      <w:szCs w:val="20"/>
    </w:rPr>
  </w:style>
  <w:style w:type="character" w:customStyle="1" w:styleId="CommentTextChar">
    <w:name w:val="Comment Text Char"/>
    <w:basedOn w:val="DefaultParagraphFont"/>
    <w:link w:val="CommentText"/>
    <w:uiPriority w:val="99"/>
    <w:semiHidden/>
    <w:rsid w:val="0019486D"/>
    <w:rPr>
      <w:sz w:val="20"/>
      <w:szCs w:val="20"/>
    </w:rPr>
  </w:style>
  <w:style w:type="paragraph" w:styleId="CommentSubject">
    <w:name w:val="annotation subject"/>
    <w:basedOn w:val="CommentText"/>
    <w:next w:val="CommentText"/>
    <w:link w:val="CommentSubjectChar"/>
    <w:uiPriority w:val="99"/>
    <w:semiHidden/>
    <w:unhideWhenUsed/>
    <w:rsid w:val="0019486D"/>
    <w:rPr>
      <w:b/>
      <w:bCs/>
    </w:rPr>
  </w:style>
  <w:style w:type="character" w:customStyle="1" w:styleId="CommentSubjectChar">
    <w:name w:val="Comment Subject Char"/>
    <w:basedOn w:val="CommentTextChar"/>
    <w:link w:val="CommentSubject"/>
    <w:uiPriority w:val="99"/>
    <w:semiHidden/>
    <w:rsid w:val="0019486D"/>
    <w:rPr>
      <w:b/>
      <w:bCs/>
      <w:sz w:val="20"/>
      <w:szCs w:val="20"/>
    </w:rPr>
  </w:style>
  <w:style w:type="paragraph" w:styleId="BalloonText">
    <w:name w:val="Balloon Text"/>
    <w:basedOn w:val="Normal"/>
    <w:link w:val="BalloonTextChar"/>
    <w:uiPriority w:val="99"/>
    <w:semiHidden/>
    <w:unhideWhenUsed/>
    <w:rsid w:val="0019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6D"/>
    <w:rPr>
      <w:rFonts w:ascii="Tahoma" w:hAnsi="Tahoma" w:cs="Tahoma"/>
      <w:sz w:val="16"/>
      <w:szCs w:val="16"/>
    </w:rPr>
  </w:style>
  <w:style w:type="paragraph" w:styleId="Revision">
    <w:name w:val="Revision"/>
    <w:hidden/>
    <w:uiPriority w:val="99"/>
    <w:semiHidden/>
    <w:rsid w:val="005E01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590"/>
    <w:pPr>
      <w:ind w:left="720"/>
      <w:contextualSpacing/>
    </w:pPr>
  </w:style>
  <w:style w:type="character" w:styleId="CommentReference">
    <w:name w:val="annotation reference"/>
    <w:basedOn w:val="DefaultParagraphFont"/>
    <w:uiPriority w:val="99"/>
    <w:semiHidden/>
    <w:unhideWhenUsed/>
    <w:rsid w:val="0019486D"/>
    <w:rPr>
      <w:sz w:val="16"/>
      <w:szCs w:val="16"/>
    </w:rPr>
  </w:style>
  <w:style w:type="paragraph" w:styleId="CommentText">
    <w:name w:val="annotation text"/>
    <w:basedOn w:val="Normal"/>
    <w:link w:val="CommentTextChar"/>
    <w:uiPriority w:val="99"/>
    <w:semiHidden/>
    <w:unhideWhenUsed/>
    <w:rsid w:val="0019486D"/>
    <w:pPr>
      <w:spacing w:line="240" w:lineRule="auto"/>
    </w:pPr>
    <w:rPr>
      <w:sz w:val="20"/>
      <w:szCs w:val="20"/>
    </w:rPr>
  </w:style>
  <w:style w:type="character" w:customStyle="1" w:styleId="CommentTextChar">
    <w:name w:val="Comment Text Char"/>
    <w:basedOn w:val="DefaultParagraphFont"/>
    <w:link w:val="CommentText"/>
    <w:uiPriority w:val="99"/>
    <w:semiHidden/>
    <w:rsid w:val="0019486D"/>
    <w:rPr>
      <w:sz w:val="20"/>
      <w:szCs w:val="20"/>
    </w:rPr>
  </w:style>
  <w:style w:type="paragraph" w:styleId="CommentSubject">
    <w:name w:val="annotation subject"/>
    <w:basedOn w:val="CommentText"/>
    <w:next w:val="CommentText"/>
    <w:link w:val="CommentSubjectChar"/>
    <w:uiPriority w:val="99"/>
    <w:semiHidden/>
    <w:unhideWhenUsed/>
    <w:rsid w:val="0019486D"/>
    <w:rPr>
      <w:b/>
      <w:bCs/>
    </w:rPr>
  </w:style>
  <w:style w:type="character" w:customStyle="1" w:styleId="CommentSubjectChar">
    <w:name w:val="Comment Subject Char"/>
    <w:basedOn w:val="CommentTextChar"/>
    <w:link w:val="CommentSubject"/>
    <w:uiPriority w:val="99"/>
    <w:semiHidden/>
    <w:rsid w:val="0019486D"/>
    <w:rPr>
      <w:b/>
      <w:bCs/>
      <w:sz w:val="20"/>
      <w:szCs w:val="20"/>
    </w:rPr>
  </w:style>
  <w:style w:type="paragraph" w:styleId="BalloonText">
    <w:name w:val="Balloon Text"/>
    <w:basedOn w:val="Normal"/>
    <w:link w:val="BalloonTextChar"/>
    <w:uiPriority w:val="99"/>
    <w:semiHidden/>
    <w:unhideWhenUsed/>
    <w:rsid w:val="0019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6D"/>
    <w:rPr>
      <w:rFonts w:ascii="Tahoma" w:hAnsi="Tahoma" w:cs="Tahoma"/>
      <w:sz w:val="16"/>
      <w:szCs w:val="16"/>
    </w:rPr>
  </w:style>
  <w:style w:type="paragraph" w:styleId="Revision">
    <w:name w:val="Revision"/>
    <w:hidden/>
    <w:uiPriority w:val="99"/>
    <w:semiHidden/>
    <w:rsid w:val="005E01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76EE8-534A-4A2D-91A1-3A31F264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2015-02-05T01:41:00Z</dcterms:created>
  <dcterms:modified xsi:type="dcterms:W3CDTF">2015-02-05T01:41:00Z</dcterms:modified>
</cp:coreProperties>
</file>